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54" w:rsidRPr="00122F3C" w:rsidRDefault="00122F3C" w:rsidP="00CF4E27">
      <w:pPr>
        <w:spacing w:after="0" w:line="264" w:lineRule="auto"/>
        <w:ind w:left="567" w:right="594"/>
        <w:jc w:val="center"/>
        <w:rPr>
          <w:rFonts w:ascii="GillSans Light" w:eastAsia="MS Mincho" w:hAnsi="GillSans Light" w:cs="Times New Roman"/>
          <w:b/>
          <w:sz w:val="28"/>
          <w:szCs w:val="28"/>
          <w:u w:val="single"/>
          <w:lang w:val="pt-BR" w:eastAsia="pl-PL"/>
        </w:rPr>
      </w:pPr>
      <w:r w:rsidRPr="00122F3C">
        <w:rPr>
          <w:rFonts w:ascii="GillSans Light" w:eastAsia="MS Mincho" w:hAnsi="GillSans Light" w:cs="Times New Roman"/>
          <w:b/>
          <w:sz w:val="32"/>
          <w:szCs w:val="32"/>
          <w:u w:val="single"/>
          <w:lang w:val="pt-BR" w:eastAsia="pl-PL"/>
        </w:rPr>
        <w:t>PRÊMIO VÍDEO DA PAZ</w:t>
      </w:r>
      <w:r w:rsidR="00410EE9" w:rsidRPr="00122F3C">
        <w:rPr>
          <w:rFonts w:ascii="GillSans Light" w:eastAsia="MS Mincho" w:hAnsi="GillSans Light" w:cs="Times New Roman"/>
          <w:b/>
          <w:sz w:val="28"/>
          <w:szCs w:val="28"/>
          <w:u w:val="single"/>
          <w:lang w:val="pt-BR" w:eastAsia="pl-PL"/>
        </w:rPr>
        <w:t xml:space="preserve"> – </w:t>
      </w:r>
      <w:r w:rsidR="000E5CC6">
        <w:rPr>
          <w:rFonts w:ascii="GillSans Light" w:eastAsia="MS Mincho" w:hAnsi="GillSans Light" w:cs="Times New Roman"/>
          <w:b/>
          <w:sz w:val="28"/>
          <w:szCs w:val="28"/>
          <w:u w:val="single"/>
          <w:lang w:val="pt-BR" w:eastAsia="pl-PL"/>
        </w:rPr>
        <w:t xml:space="preserve">Concurso Internacional </w:t>
      </w:r>
      <w:r w:rsidRPr="00122F3C">
        <w:rPr>
          <w:rFonts w:ascii="GillSans Light" w:eastAsia="MS Mincho" w:hAnsi="GillSans Light" w:cs="Times New Roman"/>
          <w:b/>
          <w:sz w:val="28"/>
          <w:szCs w:val="28"/>
          <w:u w:val="single"/>
          <w:lang w:val="pt-BR" w:eastAsia="pl-PL"/>
        </w:rPr>
        <w:t>de V</w:t>
      </w:r>
      <w:r>
        <w:rPr>
          <w:rFonts w:ascii="GillSans Light" w:eastAsia="MS Mincho" w:hAnsi="GillSans Light" w:cs="Times New Roman"/>
          <w:b/>
          <w:sz w:val="28"/>
          <w:szCs w:val="28"/>
          <w:u w:val="single"/>
          <w:lang w:val="pt-BR" w:eastAsia="pl-PL"/>
        </w:rPr>
        <w:t>ídeo</w:t>
      </w:r>
    </w:p>
    <w:p w:rsidR="00FC5154" w:rsidRPr="00122F3C" w:rsidRDefault="00FC5154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</w:pPr>
    </w:p>
    <w:p w:rsidR="00FC5154" w:rsidRPr="00122F3C" w:rsidRDefault="00122F3C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</w:pPr>
      <w:r w:rsidRPr="00122F3C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Requerimentos Técnicos:</w:t>
      </w:r>
    </w:p>
    <w:p w:rsidR="00CF4E27" w:rsidRPr="00122F3C" w:rsidRDefault="00CF4E27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</w:pPr>
    </w:p>
    <w:p w:rsidR="00FC5154" w:rsidRPr="00122F3C" w:rsidRDefault="00122F3C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  <w:r w:rsidRPr="00122F3C">
        <w:rPr>
          <w:rFonts w:ascii="GillSans Light" w:eastAsia="MS Mincho" w:hAnsi="GillSans Light" w:cs="Times New Roman"/>
          <w:b/>
          <w:i/>
          <w:sz w:val="25"/>
          <w:szCs w:val="25"/>
          <w:lang w:val="pt-BR" w:eastAsia="pl-PL"/>
        </w:rPr>
        <w:t>A d</w:t>
      </w:r>
      <w:r>
        <w:rPr>
          <w:rFonts w:ascii="GillSans Light" w:eastAsia="MS Mincho" w:hAnsi="GillSans Light" w:cs="Times New Roman"/>
          <w:b/>
          <w:i/>
          <w:sz w:val="25"/>
          <w:szCs w:val="25"/>
          <w:lang w:val="pt-BR" w:eastAsia="pl-PL"/>
        </w:rPr>
        <w:t xml:space="preserve">uração </w:t>
      </w:r>
      <w:r w:rsidR="004C1D3B">
        <w:rPr>
          <w:rFonts w:ascii="GillSans Light" w:eastAsia="MS Mincho" w:hAnsi="GillSans Light" w:cs="Times New Roman"/>
          <w:b/>
          <w:i/>
          <w:sz w:val="25"/>
          <w:szCs w:val="25"/>
          <w:lang w:val="pt-BR" w:eastAsia="pl-PL"/>
        </w:rPr>
        <w:t xml:space="preserve">do vídeo deve ser </w:t>
      </w:r>
      <w:r w:rsidRPr="00122F3C">
        <w:rPr>
          <w:rFonts w:ascii="GillSans Light" w:eastAsia="MS Mincho" w:hAnsi="GillSans Light" w:cs="Times New Roman"/>
          <w:b/>
          <w:i/>
          <w:sz w:val="25"/>
          <w:szCs w:val="25"/>
          <w:lang w:val="pt-BR" w:eastAsia="pl-PL"/>
        </w:rPr>
        <w:t>exatamente 30 (trinta) segundos.</w:t>
      </w:r>
    </w:p>
    <w:p w:rsidR="00CF4E27" w:rsidRPr="00122F3C" w:rsidRDefault="00CF4E27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</w:p>
    <w:p w:rsidR="00FC5154" w:rsidRPr="00122F3C" w:rsidRDefault="00122F3C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Resolução 920 x 1080 ou maior</w:t>
      </w:r>
      <w:r w:rsidR="00FC5154"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; 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Formato de Codificação </w:t>
      </w:r>
      <w:r w:rsidR="00FC5154"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16:9.</w:t>
      </w:r>
    </w:p>
    <w:p w:rsidR="00FC5154" w:rsidRPr="00122F3C" w:rsidRDefault="00FC5154" w:rsidP="00CF4E27">
      <w:pPr>
        <w:pStyle w:val="ListParagraph"/>
        <w:numPr>
          <w:ilvl w:val="0"/>
          <w:numId w:val="2"/>
        </w:numPr>
        <w:spacing w:after="0" w:line="264" w:lineRule="auto"/>
        <w:ind w:right="594"/>
        <w:jc w:val="both"/>
        <w:rPr>
          <w:rFonts w:ascii="GillSans Light" w:eastAsia="MS Mincho" w:hAnsi="GillSans Light" w:cs="Times New Roman"/>
          <w:sz w:val="25"/>
          <w:szCs w:val="25"/>
          <w:lang w:val="pt-BR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MPEG</w:t>
      </w:r>
      <w:r w:rsidR="00122F3C"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-2 Audio Codec: MPEG Layer II ou D</w:t>
      </w:r>
      <w:r w:rsidR="00122F3C">
        <w:rPr>
          <w:rFonts w:ascii="GillSans Light" w:eastAsia="MS Mincho" w:hAnsi="GillSans Light" w:cs="Times New Roman"/>
          <w:sz w:val="25"/>
          <w:szCs w:val="25"/>
          <w:lang w:val="pt-BR"/>
        </w:rPr>
        <w:t>olby AC-3 – T</w:t>
      </w:r>
      <w:r w:rsidR="00122F3C"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axa</w:t>
      </w:r>
      <w:r w:rsidR="00122F3C">
        <w:rPr>
          <w:rFonts w:ascii="GillSans Light" w:eastAsia="MS Mincho" w:hAnsi="GillSans Light" w:cs="Times New Roman"/>
          <w:sz w:val="25"/>
          <w:szCs w:val="25"/>
          <w:lang w:val="pt-BR"/>
        </w:rPr>
        <w:t xml:space="preserve"> de bits</w:t>
      </w: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 xml:space="preserve">: 128 Kbps </w:t>
      </w:r>
      <w:r w:rsidR="00122F3C"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ou maior</w:t>
      </w: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 xml:space="preserve">. </w:t>
      </w:r>
    </w:p>
    <w:p w:rsidR="00CF4E27" w:rsidRPr="00122F3C" w:rsidRDefault="00FC5154" w:rsidP="00CF4E27">
      <w:pPr>
        <w:pStyle w:val="ListParagraph"/>
        <w:numPr>
          <w:ilvl w:val="0"/>
          <w:numId w:val="2"/>
        </w:numPr>
        <w:spacing w:after="0" w:line="264" w:lineRule="auto"/>
        <w:ind w:right="594"/>
        <w:jc w:val="both"/>
        <w:rPr>
          <w:rFonts w:ascii="GillSans Light" w:eastAsia="MS Mincho" w:hAnsi="GillSans Light" w:cs="Times New Roman"/>
          <w:sz w:val="25"/>
          <w:szCs w:val="25"/>
          <w:lang w:val="pt-BR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MPEG-4 Video Codec: H.2</w:t>
      </w:r>
      <w:r w:rsidR="00122F3C"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64 – Audio Codec: AAC - Taxa de bits</w:t>
      </w: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 xml:space="preserve">: 128 Kbps </w:t>
      </w:r>
      <w:r w:rsidR="00122F3C"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ou maior</w:t>
      </w: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.</w:t>
      </w:r>
    </w:p>
    <w:p w:rsidR="00CF4E27" w:rsidRPr="00122F3C" w:rsidRDefault="00CF4E27" w:rsidP="00CF4E27">
      <w:pPr>
        <w:spacing w:after="0" w:line="264" w:lineRule="auto"/>
        <w:ind w:right="594" w:firstLine="567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</w:p>
    <w:p w:rsidR="00FC5154" w:rsidRPr="00122F3C" w:rsidRDefault="00122F3C" w:rsidP="00CF4E27">
      <w:pPr>
        <w:spacing w:after="0" w:line="264" w:lineRule="auto"/>
        <w:ind w:right="594" w:firstLine="567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Os vídeos serão avaliados de acordo com os seguintes critérios</w:t>
      </w:r>
      <w:r w:rsidR="00FC5154"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: </w:t>
      </w:r>
    </w:p>
    <w:p w:rsidR="00FC5154" w:rsidRPr="00122F3C" w:rsidRDefault="00122F3C" w:rsidP="00CF4E27">
      <w:pPr>
        <w:pStyle w:val="ListParagraph"/>
        <w:numPr>
          <w:ilvl w:val="0"/>
          <w:numId w:val="3"/>
        </w:numPr>
        <w:spacing w:after="0" w:line="264" w:lineRule="auto"/>
        <w:ind w:left="1134" w:right="594" w:hanging="11"/>
        <w:jc w:val="both"/>
        <w:rPr>
          <w:rFonts w:ascii="GillSans Light" w:eastAsia="MS Mincho" w:hAnsi="GillSans Light" w:cs="Times New Roman"/>
          <w:sz w:val="25"/>
          <w:szCs w:val="25"/>
          <w:lang w:val="pt-BR"/>
        </w:rPr>
      </w:pPr>
      <w:r>
        <w:rPr>
          <w:rFonts w:ascii="GillSans Light" w:eastAsia="MS Mincho" w:hAnsi="GillSans Light" w:cs="Times New Roman"/>
          <w:sz w:val="25"/>
          <w:szCs w:val="25"/>
          <w:lang w:val="pt-BR"/>
        </w:rPr>
        <w:t>Ideia criativa em representar o tema</w:t>
      </w:r>
    </w:p>
    <w:p w:rsidR="00FC5154" w:rsidRPr="00122F3C" w:rsidRDefault="00122F3C" w:rsidP="00CF4E27">
      <w:pPr>
        <w:pStyle w:val="ListParagraph"/>
        <w:numPr>
          <w:ilvl w:val="0"/>
          <w:numId w:val="3"/>
        </w:numPr>
        <w:spacing w:after="0" w:line="264" w:lineRule="auto"/>
        <w:ind w:left="1134" w:right="594" w:hanging="11"/>
        <w:jc w:val="both"/>
        <w:rPr>
          <w:rFonts w:ascii="GillSans Light" w:eastAsia="MS Mincho" w:hAnsi="GillSans Light" w:cs="Times New Roman"/>
          <w:sz w:val="25"/>
          <w:szCs w:val="25"/>
          <w:lang w:val="pt-BR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Capacidade de efetivamente comunicar o tema</w:t>
      </w:r>
    </w:p>
    <w:p w:rsidR="00FC5154" w:rsidRPr="00122F3C" w:rsidRDefault="00122F3C" w:rsidP="00CF4E27">
      <w:pPr>
        <w:pStyle w:val="ListParagraph"/>
        <w:numPr>
          <w:ilvl w:val="0"/>
          <w:numId w:val="3"/>
        </w:numPr>
        <w:spacing w:after="0" w:line="264" w:lineRule="auto"/>
        <w:ind w:left="1134" w:right="594" w:hanging="11"/>
        <w:jc w:val="both"/>
        <w:rPr>
          <w:rFonts w:ascii="GillSans Light" w:eastAsia="MS Mincho" w:hAnsi="GillSans Light" w:cs="Times New Roman"/>
          <w:sz w:val="25"/>
          <w:szCs w:val="25"/>
          <w:lang w:val="pt-BR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Qualidade de produção (</w:t>
      </w:r>
      <w:r w:rsidRPr="00122F3C">
        <w:rPr>
          <w:rFonts w:ascii="GillSans Light" w:eastAsia="MS Mincho" w:hAnsi="GillSans Light" w:cs="Times New Roman"/>
          <w:i/>
          <w:sz w:val="25"/>
          <w:szCs w:val="25"/>
          <w:lang w:val="pt-BR"/>
        </w:rPr>
        <w:t>direção, luz, fotografia, som e</w:t>
      </w:r>
      <w:r w:rsidRPr="00452CFE">
        <w:rPr>
          <w:rFonts w:ascii="GillSans Light" w:eastAsia="MS Mincho" w:hAnsi="GillSans Light" w:cs="Times New Roman"/>
          <w:i/>
          <w:sz w:val="25"/>
          <w:szCs w:val="25"/>
          <w:lang w:val="pt-BR"/>
        </w:rPr>
        <w:t xml:space="preserve"> música</w:t>
      </w:r>
      <w:r w:rsidRPr="00122F3C">
        <w:rPr>
          <w:rFonts w:ascii="GillSans Light" w:eastAsia="MS Mincho" w:hAnsi="GillSans Light" w:cs="Times New Roman"/>
          <w:sz w:val="25"/>
          <w:szCs w:val="25"/>
          <w:lang w:val="pt-BR"/>
        </w:rPr>
        <w:t>)</w:t>
      </w:r>
    </w:p>
    <w:p w:rsidR="00FC5154" w:rsidRPr="00122F3C" w:rsidRDefault="00FC5154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</w:p>
    <w:p w:rsidR="00122F3C" w:rsidRPr="00122F3C" w:rsidRDefault="00122F3C" w:rsidP="00122F3C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Os vídeos aceitos serão difundidos em diferentes canais. O</w:t>
      </w:r>
      <w:r w:rsidR="00452CFE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</w:t>
      </w:r>
      <w:r w:rsidR="004C1D3B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participante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deve autorizar o us</w:t>
      </w: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o do v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ídeo através da imprensa, vídeo, televisão, websites e plataformas sociais. </w:t>
      </w:r>
      <w:r>
        <w:rPr>
          <w:rFonts w:ascii="GillSans Light" w:eastAsia="MS Mincho" w:hAnsi="GillSans Light" w:cs="Times New Roman"/>
          <w:i/>
          <w:sz w:val="25"/>
          <w:szCs w:val="25"/>
          <w:u w:val="single"/>
          <w:lang w:val="pt-BR" w:eastAsia="pl-PL"/>
        </w:rPr>
        <w:t>Por favor, note que os produtores do vídeo devem ser muito cuidadosos para não infringir dire</w:t>
      </w:r>
      <w:r w:rsidR="004C1D3B">
        <w:rPr>
          <w:rFonts w:ascii="GillSans Light" w:eastAsia="MS Mincho" w:hAnsi="GillSans Light" w:cs="Times New Roman"/>
          <w:i/>
          <w:sz w:val="25"/>
          <w:szCs w:val="25"/>
          <w:u w:val="single"/>
          <w:lang w:val="pt-BR" w:eastAsia="pl-PL"/>
        </w:rPr>
        <w:t xml:space="preserve">itos autorais, portanto, todas as </w:t>
      </w:r>
      <w:r>
        <w:rPr>
          <w:rFonts w:ascii="GillSans Light" w:eastAsia="MS Mincho" w:hAnsi="GillSans Light" w:cs="Times New Roman"/>
          <w:i/>
          <w:sz w:val="25"/>
          <w:szCs w:val="25"/>
          <w:u w:val="single"/>
          <w:lang w:val="pt-BR" w:eastAsia="pl-PL"/>
        </w:rPr>
        <w:t>música</w:t>
      </w:r>
      <w:r w:rsidR="004C1D3B">
        <w:rPr>
          <w:rFonts w:ascii="GillSans Light" w:eastAsia="MS Mincho" w:hAnsi="GillSans Light" w:cs="Times New Roman"/>
          <w:i/>
          <w:sz w:val="25"/>
          <w:szCs w:val="25"/>
          <w:u w:val="single"/>
          <w:lang w:val="pt-BR" w:eastAsia="pl-PL"/>
        </w:rPr>
        <w:t>s</w:t>
      </w:r>
      <w:r>
        <w:rPr>
          <w:rFonts w:ascii="GillSans Light" w:eastAsia="MS Mincho" w:hAnsi="GillSans Light" w:cs="Times New Roman"/>
          <w:i/>
          <w:sz w:val="25"/>
          <w:szCs w:val="25"/>
          <w:u w:val="single"/>
          <w:lang w:val="pt-BR" w:eastAsia="pl-PL"/>
        </w:rPr>
        <w:t>, clips e imagens utilizadas devem ser de direitos autorais livres.</w:t>
      </w:r>
    </w:p>
    <w:p w:rsidR="00FC5154" w:rsidRPr="004C1D3B" w:rsidRDefault="00FC5154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</w:p>
    <w:p w:rsidR="00122F3C" w:rsidRPr="00122F3C" w:rsidRDefault="00122F3C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Os vencedores serão premiados nas seguintes categori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>a</w:t>
      </w: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s: Escola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>s</w:t>
      </w:r>
      <w:r w:rsidRPr="00122F3C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Prim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árias &amp; Secundárias – Escolas de Ensino Médio – Universidade e Programas de Mestrado – Categoria Livre. O prêmio consiste de um troféu e um certificado. Em 28 de Junho de 2018, o Prêmio Vídeo da Paz </w:t>
      </w:r>
      <w:r w:rsid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informará os vencedores. Os prêmios serão entregues durante </w:t>
      </w:r>
      <w:r w:rsidR="00452CFE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uma cerimônia oficial em 21 de s</w:t>
      </w:r>
      <w:r w:rsid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etembro de 2018</w:t>
      </w:r>
      <w:r w:rsidR="004C1D3B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,</w:t>
      </w:r>
      <w:r w:rsid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em Roma. </w:t>
      </w:r>
    </w:p>
    <w:p w:rsidR="00FC5154" w:rsidRPr="004C1D3B" w:rsidRDefault="00FC5154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</w:p>
    <w:p w:rsidR="00FC5154" w:rsidRPr="00037C45" w:rsidRDefault="00037C45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Todas a</w:t>
      </w:r>
      <w:r w:rsidR="004C1D3B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s submissões devem ser enviadas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via Dropbox ou outro Sistema de transfer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ência de arquivos similar para: </w:t>
      </w:r>
      <w:bookmarkStart w:id="0" w:name="_Hlk506213033"/>
      <w:r w:rsidR="00906EEB" w:rsidRPr="00906EEB">
        <w:fldChar w:fldCharType="begin"/>
      </w:r>
      <w:r w:rsidR="000E5CC6" w:rsidRPr="00037C45">
        <w:rPr>
          <w:lang w:val="pt-BR"/>
        </w:rPr>
        <w:instrText xml:space="preserve"> HYPERLINK "mailto:public.outreach@sathyasai.org" </w:instrText>
      </w:r>
      <w:r w:rsidR="00906EEB" w:rsidRPr="00906EEB">
        <w:fldChar w:fldCharType="separate"/>
      </w:r>
      <w:r w:rsidR="00FC5154" w:rsidRPr="00FC5154">
        <w:rPr>
          <w:rFonts w:ascii="GillSans Light" w:eastAsia="MS Mincho" w:hAnsi="GillSans Light" w:cs="Times New Roman"/>
          <w:color w:val="0000CC"/>
          <w:sz w:val="25"/>
          <w:szCs w:val="25"/>
          <w:lang w:val="pl-PL" w:eastAsia="pl-PL"/>
        </w:rPr>
        <w:t>public.outreach@sathyasai.org</w:t>
      </w:r>
      <w:r w:rsidR="00906EEB">
        <w:rPr>
          <w:rFonts w:ascii="GillSans Light" w:eastAsia="MS Mincho" w:hAnsi="GillSans Light" w:cs="Times New Roman"/>
          <w:color w:val="0000CC"/>
          <w:sz w:val="25"/>
          <w:szCs w:val="25"/>
          <w:lang w:val="pl-PL" w:eastAsia="pl-PL"/>
        </w:rPr>
        <w:fldChar w:fldCharType="end"/>
      </w:r>
      <w:r w:rsidR="00452CFE">
        <w:rPr>
          <w:rFonts w:ascii="GillSans Light" w:eastAsia="MS Mincho" w:hAnsi="GillSans Light" w:cs="Times New Roman"/>
          <w:color w:val="0000CC"/>
          <w:sz w:val="25"/>
          <w:szCs w:val="25"/>
          <w:lang w:val="pl-PL" w:eastAsia="pl-PL"/>
        </w:rPr>
        <w:t xml:space="preserve"> </w:t>
      </w:r>
      <w:r w:rsidRPr="00037C45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at</w:t>
      </w:r>
      <w:r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 xml:space="preserve">é </w:t>
      </w:r>
      <w:r w:rsidR="00452CFE">
        <w:rPr>
          <w:rFonts w:ascii="GillSans Light" w:eastAsia="MS Mincho" w:hAnsi="GillSans Light" w:cs="Times New Roman"/>
          <w:b/>
          <w:sz w:val="25"/>
          <w:szCs w:val="25"/>
          <w:u w:val="single"/>
          <w:lang w:val="pt-BR" w:eastAsia="pl-PL"/>
        </w:rPr>
        <w:t>30 de a</w:t>
      </w:r>
      <w:r>
        <w:rPr>
          <w:rFonts w:ascii="GillSans Light" w:eastAsia="MS Mincho" w:hAnsi="GillSans Light" w:cs="Times New Roman"/>
          <w:b/>
          <w:sz w:val="25"/>
          <w:szCs w:val="25"/>
          <w:u w:val="single"/>
          <w:lang w:val="pt-BR" w:eastAsia="pl-PL"/>
        </w:rPr>
        <w:t>bril de 2018</w:t>
      </w:r>
      <w:r w:rsidR="00FC5154"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. </w:t>
      </w:r>
      <w:bookmarkEnd w:id="0"/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O Comitê de Expansão irá encaminhar os vídeos para o Pr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>êmio Vídeo da Paz</w:t>
      </w:r>
      <w:r w:rsidR="00FC5154"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. 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Durante a submissão dos vídeos, favor indicar as s</w:t>
      </w:r>
      <w:r w:rsidR="00452CFE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eguintes informações: zona da O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SS</w:t>
      </w:r>
      <w:r w:rsidR="00452CFE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I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,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país, nome do produtor, idade 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(</w:t>
      </w:r>
      <w:r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 xml:space="preserve">e escola se </w:t>
      </w:r>
      <w:r w:rsidRPr="004C1D3B"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>houver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). 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Por favor, assine e submeta </w:t>
      </w:r>
      <w:r w:rsidRPr="00037C45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 xml:space="preserve">o arquivo em anexo juntamente com o </w:t>
      </w:r>
      <w:r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 xml:space="preserve">vídeo 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(</w:t>
      </w:r>
      <w:r w:rsidRPr="00037C45"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>sem a autorização os v</w:t>
      </w:r>
      <w:r w:rsidR="004C1D3B"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>ídeos não</w:t>
      </w:r>
      <w:r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 xml:space="preserve"> serão aceitos </w:t>
      </w:r>
      <w:r w:rsidR="004C1D3B"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>n</w:t>
      </w:r>
      <w:bookmarkStart w:id="1" w:name="_GoBack"/>
      <w:bookmarkEnd w:id="1"/>
      <w:r>
        <w:rPr>
          <w:rFonts w:ascii="GillSans Light" w:eastAsia="MS Mincho" w:hAnsi="GillSans Light" w:cs="Times New Roman"/>
          <w:i/>
          <w:sz w:val="25"/>
          <w:szCs w:val="25"/>
          <w:lang w:val="pt-BR" w:eastAsia="pl-PL"/>
        </w:rPr>
        <w:t xml:space="preserve">o concurso Prêmio Vídeo da </w:t>
      </w:r>
      <w:r w:rsidRP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>Paz</w:t>
      </w:r>
      <w:r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). </w:t>
      </w:r>
    </w:p>
    <w:p w:rsidR="00FC5154" w:rsidRPr="00037C45" w:rsidRDefault="00FC5154" w:rsidP="00CF4E27">
      <w:pPr>
        <w:spacing w:after="0" w:line="264" w:lineRule="auto"/>
        <w:ind w:left="567" w:right="594"/>
        <w:jc w:val="both"/>
        <w:rPr>
          <w:rFonts w:ascii="GillSans Light" w:eastAsia="MS Mincho" w:hAnsi="GillSans Light" w:cs="Times New Roman"/>
          <w:sz w:val="25"/>
          <w:szCs w:val="25"/>
          <w:lang w:val="pt-BR" w:eastAsia="pl-PL"/>
        </w:rPr>
      </w:pPr>
    </w:p>
    <w:p w:rsidR="00683E14" w:rsidRPr="004C1D3B" w:rsidRDefault="00452CFE" w:rsidP="00037C45">
      <w:pPr>
        <w:spacing w:after="0" w:line="264" w:lineRule="auto"/>
        <w:ind w:left="567" w:right="594"/>
        <w:jc w:val="both"/>
        <w:rPr>
          <w:lang w:val="pt-BR"/>
        </w:rPr>
      </w:pPr>
      <w:r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O convit</w:t>
      </w:r>
      <w:r w:rsidR="00037C45" w:rsidRPr="00037C45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e para participar do Pr</w:t>
      </w:r>
      <w:r w:rsidR="00037C45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êmio Vídeo da Paz pod</w:t>
      </w:r>
      <w:r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e ser compartilhado dentro da O</w:t>
      </w:r>
      <w:r w:rsidR="00037C45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SS</w:t>
      </w:r>
      <w:r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I</w:t>
      </w:r>
      <w:r w:rsidR="00037C45">
        <w:rPr>
          <w:rFonts w:ascii="GillSans Light" w:eastAsia="MS Mincho" w:hAnsi="GillSans Light" w:cs="Times New Roman"/>
          <w:sz w:val="25"/>
          <w:szCs w:val="25"/>
          <w:u w:val="single"/>
          <w:lang w:val="pt-BR" w:eastAsia="pl-PL"/>
        </w:rPr>
        <w:t>, bem como com as comunidades locais,</w:t>
      </w:r>
      <w:r w:rsidR="00037C45">
        <w:rPr>
          <w:rFonts w:ascii="GillSans Light" w:eastAsia="MS Mincho" w:hAnsi="GillSans Light" w:cs="Times New Roman"/>
          <w:sz w:val="25"/>
          <w:szCs w:val="25"/>
          <w:lang w:val="pt-BR" w:eastAsia="pl-PL"/>
        </w:rPr>
        <w:t xml:space="preserve"> incluindo amigos, parentes, colegas, etc.</w:t>
      </w:r>
    </w:p>
    <w:sectPr w:rsidR="00683E14" w:rsidRPr="004C1D3B" w:rsidSect="009724D8">
      <w:pgSz w:w="12240" w:h="15840"/>
      <w:pgMar w:top="720" w:right="720" w:bottom="720" w:left="720" w:header="979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A9F"/>
    <w:multiLevelType w:val="hybridMultilevel"/>
    <w:tmpl w:val="24FC4B58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4F177266"/>
    <w:multiLevelType w:val="hybridMultilevel"/>
    <w:tmpl w:val="FC76D38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B4B422D"/>
    <w:multiLevelType w:val="hybridMultilevel"/>
    <w:tmpl w:val="E1E24C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C5154"/>
    <w:rsid w:val="00037C45"/>
    <w:rsid w:val="00040C34"/>
    <w:rsid w:val="000E5CC6"/>
    <w:rsid w:val="00122F3C"/>
    <w:rsid w:val="002265E6"/>
    <w:rsid w:val="00410EE9"/>
    <w:rsid w:val="00452CFE"/>
    <w:rsid w:val="004C1D3B"/>
    <w:rsid w:val="00502427"/>
    <w:rsid w:val="00683E14"/>
    <w:rsid w:val="006F1EC9"/>
    <w:rsid w:val="00906EEB"/>
    <w:rsid w:val="009724D8"/>
    <w:rsid w:val="009931BD"/>
    <w:rsid w:val="00C14FF6"/>
    <w:rsid w:val="00CF4E27"/>
    <w:rsid w:val="00D15E3C"/>
    <w:rsid w:val="00FC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14"/>
    <w:pPr>
      <w:spacing w:after="200" w:line="276" w:lineRule="auto"/>
      <w:ind w:left="720"/>
      <w:contextualSpacing/>
    </w:pPr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E14"/>
    <w:pPr>
      <w:spacing w:after="200" w:line="276" w:lineRule="auto"/>
      <w:ind w:left="720"/>
      <w:contextualSpacing/>
    </w:pPr>
    <w:rPr>
      <w:rFonts w:eastAsiaTheme="minorEastAs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Anupom Ganguli</dc:creator>
  <cp:lastModifiedBy>Fernanda Medeiros</cp:lastModifiedBy>
  <cp:revision>15</cp:revision>
  <cp:lastPrinted>2018-04-10T02:16:00Z</cp:lastPrinted>
  <dcterms:created xsi:type="dcterms:W3CDTF">2018-02-13T04:51:00Z</dcterms:created>
  <dcterms:modified xsi:type="dcterms:W3CDTF">2018-04-15T00:44:00Z</dcterms:modified>
</cp:coreProperties>
</file>